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val="en-US" w:eastAsia="zh-CN"/>
        </w:rPr>
        <w:t xml:space="preserve">辽宁省普通高等教育课程思政示范课程  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申报书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bookmarkStart w:id="0" w:name="_GoBack"/>
      <w:bookmarkEnd w:id="0"/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申报类别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普通本科教育</w:t>
      </w:r>
    </w:p>
    <w:p>
      <w:pPr>
        <w:spacing w:line="600" w:lineRule="exact"/>
        <w:ind w:right="28" w:firstLine="3200" w:firstLineChars="1000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研究生教育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申报学校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二三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九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报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说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明</w:t>
      </w:r>
    </w:p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每门课程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均需明确“申报类别”，只能从“普通本科教育”“研究生教育”中选择一个选项填报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申报</w:t>
      </w:r>
      <w:r>
        <w:rPr>
          <w:rFonts w:hint="eastAsia" w:ascii="仿宋_GB2312" w:hAnsi="等线" w:eastAsia="仿宋_GB2312" w:cs="Times New Roman"/>
          <w:sz w:val="32"/>
          <w:szCs w:val="36"/>
          <w:lang w:val="en-US" w:eastAsia="zh-CN"/>
        </w:rPr>
        <w:t>课程可由一名教师讲授，也可由教学团队共同讲授。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“学科门类/专业大类代码”和“一级学科/</w:t>
      </w:r>
      <w:r>
        <w:rPr>
          <w:rFonts w:ascii="Times New Roman" w:hAnsi="Times New Roman" w:eastAsia="仿宋_GB2312" w:cs="Times New Roman"/>
          <w:sz w:val="32"/>
          <w:szCs w:val="32"/>
        </w:rPr>
        <w:t>专业类代码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请规范填写。</w:t>
      </w:r>
      <w:r>
        <w:rPr>
          <w:rFonts w:ascii="Times New Roman" w:hAnsi="Times New Roman" w:eastAsia="仿宋_GB2312" w:cs="Times New Roman"/>
          <w:sz w:val="32"/>
          <w:szCs w:val="32"/>
        </w:rPr>
        <w:t>没有对应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具体</w:t>
      </w:r>
      <w:r>
        <w:rPr>
          <w:rFonts w:ascii="Times New Roman" w:hAnsi="Times New Roman" w:eastAsia="仿宋_GB2312" w:cs="Times New Roman"/>
          <w:sz w:val="32"/>
          <w:szCs w:val="32"/>
        </w:rPr>
        <w:t>学科专业的课程，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请分别填写“00”和“</w:t>
      </w:r>
      <w:r>
        <w:rPr>
          <w:rFonts w:ascii="Times New Roman" w:hAnsi="Times New Roman" w:eastAsia="仿宋_GB2312" w:cs="Times New Roman"/>
          <w:sz w:val="32"/>
          <w:szCs w:val="32"/>
        </w:rPr>
        <w:t>0000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所有报送材料均可能上网公开，请严格审查，确保不违反有关法律及保密规定。</w:t>
      </w: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所属学科门类/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专业大类代码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一级学科/专业类代码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注：（教务系统截图须至少包含开课时间、授课教师姓名等信息）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5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院系/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本校办学定位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准确把握本课程的课程思政建设方向和重点，科学设计本课程的课程思政建设目标，优化课程思政内容供给，将价值塑造、知识传授和能力培养紧密融合等情况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课程评价与成效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概述课程考核评价的方法机制建设情况，以及校内外同行和学生评价、课程思政教学改革成效、示范辐射等情况。500字以内）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形成的可供同类课程借鉴共享的经验做法等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须用1—2个典型教学案例举例说明。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持续建设计划、需要进一步解决的问题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改进措施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40" w:lineRule="atLeast"/>
              <w:ind w:left="0" w:firstLine="482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教学设计样例说明（必须提供）</w:t>
            </w:r>
          </w:p>
          <w:p>
            <w:pPr>
              <w:pStyle w:val="7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最近一学期的课程教案（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最近一学期学生评教结果统计（选择性提供）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最近一次学校对课堂教学评价（选择性提供）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spacing w:line="340" w:lineRule="atLeast"/>
              <w:ind w:firstLine="482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7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申报学校</w:t>
      </w:r>
      <w:r>
        <w:rPr>
          <w:rFonts w:hint="eastAsia" w:ascii="黑体" w:hAnsi="黑体" w:eastAsia="黑体" w:cs="黑体"/>
          <w:sz w:val="24"/>
          <w:szCs w:val="24"/>
        </w:rPr>
        <w:t>政治审查意见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0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7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该课程负责人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400" w:lineRule="exact"/>
              <w:ind w:right="2520" w:rightChars="1200" w:firstLine="480"/>
              <w:jc w:val="righ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学校党委（盖章）</w:t>
            </w:r>
          </w:p>
          <w:p>
            <w:pPr>
              <w:pStyle w:val="7"/>
              <w:spacing w:line="400" w:lineRule="exact"/>
              <w:ind w:right="2520" w:rightChars="120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申报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学校</w:t>
      </w:r>
      <w:r>
        <w:rPr>
          <w:rFonts w:hint="eastAsia" w:ascii="黑体" w:hAnsi="黑体" w:eastAsia="黑体"/>
          <w:sz w:val="24"/>
          <w:szCs w:val="24"/>
        </w:rPr>
        <w:t>承诺意见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择优申报推荐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对课程有关信息及课程负责人填报的内容进行了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核实，保证真实性。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该课程如果被认定为“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省级课程思政示范课程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”，学校承诺为课程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提供政策、经费等方面的支持，确保该课程继续建设五年。学校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将主动提供并同意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课程建设和改革成果在指定的网站上公开展示和分享。学校将监督课程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